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7595-2026-0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/ Erneuerung der Windmühlenflügel an der Windmühle in Blender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 der Gemeinde Blender sollen die Windmühlenflügel erneuert bzw. saniert werden.
Auftraggeber ist die Samtgemeinde Thedinghausen.
Berechtigter und Verpflichteter aus dem Vergabeverfahren ist ausschließlich die Samtgemeinde Thedinghause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